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4472c4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56"/>
          <w:szCs w:val="56"/>
          <w:rtl w:val="0"/>
        </w:rPr>
        <w:t xml:space="preserve">1. STRESZCZENIE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1.1. Cel i założenia projektu Fit2Belong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1.1.1. Inspiracja dla projektu Fit2Belong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Zainspirowany przez BBC Loneliness Experiment, Fit2Belong jest projektem finansowanym w ramach programu Erasmus+, badającym strategie pomocy młodym ludziom, którzy doświadczają samotności. BBC Loneliness Experiment badał rolę przynależności w różnych kulturach i grupach wiekowych. Przeprowadzone na dużą skalę badanie uwypukliło pewne istotne kwestie dotyczące problemu samotności, które wcześniej były pomijane przez badaczy, decydentów i tych, którzy chcą pomóc ludziom zgłaszającym samotność. Z tej pracy jasno wynikało, że brak przynależności (określany również jako samotność) był powszechnym doświadczeniem wśród starszych nastolatków w wieku 16-24 lat (bardziej niż w jakiejkolwiek innej grupie wiekowej),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ale także ta kultura ma wpływ na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doświadczenie.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1.1.2. Czym jest projekt Fit2Belong?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Bazując na pracy BBC Loneliness Experiment, projekt Fit2Belong miał na celu (1) zbadanie problemu samotności wśród 14-16-latków w krajach europejskich oraz (2) zidentyfikowanie i opracowanie wspólnych strategii pomagających nastolatkom radzić sobie z samotnością.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Fit2Belong składa się z 3 etapów: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Etap 1: Opracowanie podstawowych ram przewodnich (Rezultat 1)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Etap 2: Opracowanie materiałów dydaktycznych (Rezultat 2)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Etap 3: Opracowanie serwisu/aplikacji online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Rezultat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1.1.2.1. Cel Rezultatu 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dokument jest zwieńczeniem prac prowadzonych w Etapie 1 projektu Fit2Belong. Na podstawie szeroko zakrojonych badań źródeł wtórnych i wywiadów z młodzieżą w wieku 14-16 lat w całej Europie, opracowaliśmy ramy, które zapewniają wskazówki do opracowania materiałów dydaktycznych dla młodych osób, którzy deklarują samotność – Etapy 2 i 3 projektu Fit2Belong. Ramy wyszczególnione w niniejszym raporcie zostały opracowane po dokładnym przeglądzie literatury akademickiej i szarej literatury na temat samotności młodzieży. Oceniono, co już wiadomo o problemie samotności wśród młodzieży oraz jakie działania zostały dotychczas podjęte w tej sprawie. Przeprowadziliśmy również wywiady z nastolatkami z pięciu partnerskich krajów europejskich, badając problem samotności z perspektywy młodych osób pochodzących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 różnych kultur – coś czego brakuje 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literaturze akademickiej i szarej. Wyniki przeglądu i wywiadów pozwoliły nam określić ogniska ukierunkowanej interwencji, aby pomóc nastolatkom lepiej radzić sobie z samotnością. Niniejszy raport podsumowuje to, czego dowiedzieliśmy się z przeglądu literatury oraz z perspektywy nastolatków na temat samotności.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raport jest prosty, aby był dostępny, przystępny i pouczający dla nauczycieli i osób pracujących z młodzieżą, którzy w Etapach 2 i 3 projektu Fit2Belong będą korzystać z opracowanych przez nas założeń w celu opracowania sesji interwencyjnych, które pomogą nastolatkom radzić sobie z samotnością.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raport nie zawiera wszystkich szczegółowych etapów procesu recenzowania ani wywiadów, które będziemy publikować jako prace naukowe, aby rozszerzyć rozpowszechnianie naszych ustaleń.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1.2. Etap 1. Zasady przewodnie leżące u podstaw Rezultatu 1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Kilka zasad przewodnich, zaczerpniętych z tego, co wiadomo o doświadczaniu samotności wśród młodzieży z dokonanego przeglądu literatury i wywiadów, leżą u podstaw zarówno struktury, jak i treści naszych ram. Zasady te obejmują następujące kwestie: samotność wydaje się być konsekwentnie powszechnym i podobnym doświadczeniem wśród nastolatków z różnych krajów Europy; zdolność młodzieży do przezwyciężania samotności; przekonanie, że czynniki społeczno-środowiskowe są ważne w przewidywaniu i łagodzeniu samotności oraz rozwój lepszego radzenia sobie w miarę upływu czasu, w miarę doskonalenia umiejętności społecznych i emocjonalnych.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ZASADA 1. Spójność doświadczeń samotności wśród młodzieży w całej Europie.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Nasze wywiady z uczniami szkół średnich w całej Europie pokazały, że w różnych krajach, młodzież myśli o samotności jako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negatywnym doświadczeniu emocjonalnym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spójność w odpowiedzi w różnych krajach potwierdza wcześniejsze opublikowane wywiady z nastolatkami ze Stanów Zjednoczonych, Wielkiej Brytanii, Finlandii i Australii. Konkretnie, wydaje się, że samotność dla nastolatków występuje wtedy, gdy nie mają wokół siebie ludzi o podobnych zainteresowaniach lub gdy czują,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rówieśnicy ich nie rozumieją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Dla młodzieży samotność występuje także wtedy, gdy człowiek postrzega, że jest inny niż inni; a więc niektórzy młodzi ludzie mogą doświadczać samotności z powodu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wykluczania ich przez rówieśników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 naszych wywiadach pytaliśmy o radzenie sobie z samotnością i o szerszy kontekst świata społecznego nastolatków oraz o to, jak to wpłynęło na samotność. Do tych kwestii nie znaleźliśmy odniesienia w przestudiowanej literaturze. W wywiadach z nastolatkami pojawiały się podobne sugestie, jakie można znaleźć w literaturze dla dorosłych na temat samotności (np.: terapia psychologiczna, czy znalezienie nowego hobby), ale pojawiły się również sugestie, że dorośli i rówieśnicy mogą pomóc poprzez bycie dostępnym i zapewnienie wsparcia i integracji.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ZASADA 2. Zdolność młodzieży do pokonywania samotności.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Nasz przegląd literatury sugeruje,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samotność jest powszechnym, a być może nieuniknionym doświadczeniem w okresie dorastania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Dzieje się tak dlatego, ponieważ okres dojrzewania to czas, w którym młodzi ludzie próbują uniezależnić się od rodziców, ustalić kim chcą być oraz znaleźć grupę, do której chcą należeć. Biorąc powyższe pod uwagę, nay stwierdzić, że w okresie dojrzewania nie można zapobiec samotności, ponieważ, np.: przyjaźnie skończą się/zmienią się w miarę eksploracji tożsamości. Jeśli samotność jest w pewnym sensie nieunikniona, ważną kwestią na tym etapie jest to,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aby młodzież posiadała zdolność do przezwyciężania samotności i radzenia sobie z tego typu uczuciami, gdy takie się pojawią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Badania podkreślają, że gdy samotność staje się długotrwała (lub przewlekła) może mieć negatywny wpływ na samopoczucie, zdrowie fizyczne i psychiczne oraz wyniki w nauce. Przewlekła samotność może być szczególnie trudna do przezwyciężenia, ponieważ ludzie mogą stać się wrażliwi na zagrożenia społeczne i zacząć unikać relacji społecznych, których pragną. Czasowe doświadczenia samotności również odgrywają istotną rolę, ponieważ intensywne ataki samotności mogą mieć negatywny wpływ na bieżące samopoczucie i zdrowie psychiczne, a w niektórych przypadkach mogą mieć ciągły wpływ na samopoczucie nawet wtedy, gdy samotność nie jest widoczna. Musimy więc pomóc młodym ludziom w przezwyciężeniu samotności (zarówno chwilowej, jak i przedłużającej się) i zapobiegać przedłużaniu się tego typu doświadczeń.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ZASADA 3. Czynniki społeczno-ekonomiczne przewidują i łagodzą samotność.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 przeglądu literatury wynika, że większość badań dotyczących czynników ryzyka samotności koncentrowała się na intrapersonalnych i interpersonalnych cechach;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znacznie mniej uwagi poświęcono potencjalnym czynnikom społeczno-środowiskowym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takim jak szkoła i ośrodek młodzieżowy oraz różnice kulturowe. Niemniej jednak, dostępna literatura wskazuje na czynnik społeczny i różnice kulturowe jako ważne dla zrozumienia samotności, co sugeruje,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kontekst samotności jest kluczowy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zrozumienia różnic w doświadczaniu samotności przez młodzież.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ZASADA 4. Umiejętności społeczne i emocjonalne poprawiają problem samotności, ale czynniki społeczno-ekonomiczne, które były przedmiotem interwencji w mniejszym stopniu, są prawdopodobnie skuteczne.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Stwierdziliśmy również,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istniejące próby zapobiegania samotności mają tendencję do koncentrowania się na cechach indywidualnych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głównie umiejętności społecznych i emocjonalnych. Ewaluacje tych interwencji wykazały niewielką poprawę w zakresie samotności wśród młodych ludzi. Znaleźliśmy tylko jedną interwencję, która uwzględniała podejście społeczne lub całej szkoły do uporania się z problemem samotności, co sugeruje,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kontekst samotności rzadko jest przedmiotem interwencji, pomimo jego znaczenia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 niniejszym raporcie przedstawiamy argument za zastosowaniem podejścia społecznego lub całej szkoły/ośrodka młodzieżowego w walce z samotnością. Kwestionujemy obecne ukierunkowanie interwencji, które dotyczy cech jednostki; uważamy,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interwencje zaprojektowane w celu złagodzenia samotności, które skupiają się na kontekście społecznym, w którym nastolatek żyje i pracuje, mogą być szczególnie skuteczne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dotrą do większej liczby młodych ludzi i zmniejszą stygmatyzację związaną z samotnością. Biorąc pod uwagę ograniczone dowody badań, w których oceniano całościowe interwencje szkolne dotyczące samotności, wykorzystujemy literaturę dotyczącą „poczucia wspólnoty” i „interwencji w zakresie zapobiegania znęcaniu się w szkole” do kierowania się naszymi rekomendacjami.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Wykorzystując zasady przewodnie z przeglądu literatury i wywiadów z nastolatkami z różnych krajów europejskich, opracowaliśmy Model Wytyczny do wykorzystania w rozwoju interwencji dla nastolatków zgłaszających samotność w Etapach 2 i 3 projektu Fit2Belong. Przedstawiony w niniejszym raporcie Model oparty jest na dużym i rosnącym dorobku badań nad samotnością wśród młodzieży oraz na naszych wywiadach z młodzieżą, które przeprowadziliśmy w ramach projektu Fit2Belong.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1.3. Etap 1. Podstawowe Ramy Przewodnie Modelu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546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1.3.1. Struktura Modelu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oparciu o zasady przewodnie przedstawione powyżej, stworzyliśmy podstawowe ramy przewodnie dla Etapów 2 i 3 projektu Fit2Belong. Model obejmuje trzy wymiary, które szeroko opisują, czym jest samotność dla nastolatków w Europie i jak je wykorzystać. Wspomniane trzy wymiary stanowią główne wnioski naszego raportu.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Wymiar 1 opisuje znaczenie wyszczególnienia przesłanek i celów opracowywanych materiałów interwencyjnych.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Wymiar 2 podkreśla potrzebę rozważenia barier dla powodzenia interwencji, w tym napiętnowanie związane z samotnością i uprzedzenia dotyczące tego, kto może odczuwać lub zgłaszać samotność.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Wymiar 3 omawia podstawowe koncepcje, które dotyczą praktyk zapobiegawczych/interwencyjnych dla nastolatków zgłaszających samotność oraz sposób zapewnienia możliwości zastosowania tych praktyk w różnych krajach europejskich.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1.3.1.1. Zalecenia dotyczące stosowania Modelu.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Wykorzystanie Ram Przewodnich w Etapach 2 i 3 projektu Fit2Belong powinno być zgodne z poniższymi zaleceniami: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Współtworzenie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materiałów poprzez łączenie wiedzy eksperckiej nauczycieli, osób pracujących z młodzieżą i młodzieży. Takie podejście zwiększa prawdopodobieństwo, że opracowane materiały spełnią potrzeby społeczności, będą adekwatne do rzeczywistych kontekstów, a w razie potrzeby będzie je można rozszerzyć.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Precyzja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opracowywaniu materiałów. Ta kwestia określa jasne zrozumienie z czym wiąże się każda sesja programu, na co jest ukierunkowana i jakie są jej ostateczne cele.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Wspólna Nauka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partnerów zaangażowanych w projekt, z jasnym przekazaniem tych pomysłów innym osobom chętnym do pracy z młodzieżą zgłaszającą problem samotności. Aby ułatwić uczenie się między projektami, Fit2Belong scentralizuje informacje we wspólnym repozytorium, umożliwiając dokładne monitorowanie materiałów z sesji, a następnie ich testowanie w różnych kontekstach. Uczenie się na podstawie niepowodzeń, jak również sukcesów jest istotnym i cenionym aspektem Wspólnej Nauki.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1.4. Działania i praktyki opracowane w oparciu o podstawowe ramy przewodnie (Rezultat 2)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Uczniowie, nauczyciele i osoby pracujące z młodzieżą współtworzyli 26 aktywności promujących przynależność w szkole w oparciu o zalecenia zespołu badawczego Fit to Belong. Zostały one ostatecznie zebrane w książce źródłowej charakteryzującej drugie rezultaty pracy intelektualnej projektu Fit to Belong.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 współprojektowania aktywności został zapoczątkowany podczas spotkań online w ramach projektu Hackathon. W ich trakcie uczniowie, nauczyciele, osoby pracujące z młodzieżą i badacze przeprowadzili burzę mózgów dotyczącą przyszłych aktywności. Następnie międzynarodowy zespół młodzieży spotykał się online co dwa tygodnie, aby omówić szczegóły aktywności, które tworzyli w swoich instytucjach. Każda aktywność została przetestowana dwukrotnie – raz w instytucji, w której została opracowana, a raz w międzynarodowym zespole podczas działań związanych z uczeniem się/nauczaniem/szkoleniami. Po każdym testowaniu, aktywności zostały udoskonalone w oparciu o informacje zwrotne otrzymane od uczestników.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Obecna książka źródłowa zawiera 5 stron dla każdej aktywności, wyszczególniając cel, założenia, strukturę i wyniki każdej z nich. Zawiera również ogólne komentarze twórców, zdjęcia z sesji testowych i zalecenia dla przyszłych użytkowników. Nauczyciele lub osoby pracujące z młodzieżą, które chcą promować przynależność w swojej instytucji, mogą dotrzeć do książki źródłowej z pomysłami poprzez kod QR.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472c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6"/>
          <w:szCs w:val="26"/>
          <w:rtl w:val="0"/>
        </w:rPr>
        <w:t xml:space="preserve">1.5. Aplikacja internetowa zwiększająca przynależność w szkole (Rezultat 3)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zakończeniu spotkań w ramach projektu Hackathon, uczniowie z różnych krajów partnerskich Fit to Belong spotykali się online, aby zaprojektować aplikację mobilną, która może być używana wyłącznie w ramach społeczności szkoły lub centrum młodzieżowego. Aplikacja mobilna Fit to Belong ma ułatwić interakcję młodzieży należącej do tej samej instytucji, ale uczącej się w różnych klasach i na różnych poziomach. Aplikacja ma ułatwić uczniom zawieranie nowych przyjaźni w bezpiecznym środowisku. Za jej pomocą mogą współpracować z innymi uczniami w celu organizowania wydarzeń, spotkań towarzyskich, pracy nad projektami lub wspólnej nauki.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502.0" w:type="dxa"/>
        <w:tblLayout w:type="fixed"/>
        <w:tblLook w:val="0400"/>
      </w:tblPr>
      <w:tblGrid>
        <w:gridCol w:w="582"/>
        <w:gridCol w:w="9483"/>
        <w:tblGridChange w:id="0">
          <w:tblGrid>
            <w:gridCol w:w="582"/>
            <w:gridCol w:w="9483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Uświadomienie młodym ludziom, że mogą mieć zniekształcone poglądy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Wspieranie młodych ludzi w przezwyciężaniu zniekształconych poglądów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Zwiększenie obecności czynników chroniących przed chroniczną samotnością (wiara we własne możliwości, kompetencje, poczucie własnej wartości)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Zwiększenie umiejętności społecznych i emocjonalnych oraz pewności siebie w zakresie 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Edukacja młodych ludzi na temat skutków odrzucenia, wykluczenia i wiktymizacji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Promowanie postawy integracyjnej wśród rówieśników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Wspieranie młodzieży w rozwijaniu oraz utrzymywaniu bliskich i znaczących przyjaźni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Zapewnienie młodym ludziom możliwości zdobywania kontaktów, nawiązywania i podtrzymywania przyjaźni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Promowanie wspierającego i integracyjnego etosu szkoły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Promowanie pozytywnych relacji uczeń - nauczyciel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Zachęcanie do rówieśniczych doświadczeń wspierających w szkołach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Zbadanie wykorzystania mediów społecznościowych w środowisku szkolnym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Edukacja młodych ludzi odnośnie skutków cyberprzemocy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Poznanie różnic kulturowych w zakresie samotności i relacji społecznych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Uwzględnienie różnic i dostosowanie ukierunkowania/treści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Poznanie, czy młodzi ludzie chcą, aby ich samotność była widoczna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Zbadanie wspólnie z młodzieżą, w jaki sposób ograniczyć stygmatyzację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7400E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81BF0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295FB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95FB2"/>
  </w:style>
  <w:style w:type="paragraph" w:styleId="Stopka">
    <w:name w:val="footer"/>
    <w:basedOn w:val="Normalny"/>
    <w:link w:val="StopkaZnak"/>
    <w:uiPriority w:val="99"/>
    <w:unhideWhenUsed w:val="1"/>
    <w:rsid w:val="00295FB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95FB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KUbWbnLZFG6mqZeqw5Cg8kyIQ==">AMUW2mWaS6FrrBvYdbUvMEH1Nselhg74NfxkNYn8PL45qC1eMLiO2e+n9K4L948tBZr4vx4lfJaKLUVQLsWQnvd6jH/7N83+HRuJ5sLtodCI/edyXEpDBsY=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2022-07-18T14:27:00Z</dcterms:created>
  <dc:creator>Dominik Wróblewski</dc:creator>
</cp:coreProperties>
</file>